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716" w:rsidRPr="00F94E8E" w:rsidRDefault="00225163" w:rsidP="00182C4B">
      <w:pPr>
        <w:spacing w:line="240" w:lineRule="auto"/>
        <w:ind w:left="4320" w:firstLine="720"/>
        <w:jc w:val="both"/>
        <w:rPr>
          <w:rFonts w:cstheme="minorHAnsi"/>
          <w:sz w:val="24"/>
          <w:szCs w:val="24"/>
        </w:rPr>
      </w:pPr>
      <w:r w:rsidRPr="00F94E8E">
        <w:rPr>
          <w:rFonts w:cstheme="minorHAnsi"/>
          <w:sz w:val="24"/>
          <w:szCs w:val="24"/>
        </w:rPr>
        <w:t>Name</w:t>
      </w:r>
    </w:p>
    <w:p w:rsidR="00182C4B" w:rsidRPr="00F94E8E" w:rsidRDefault="00182C4B" w:rsidP="00182C4B">
      <w:pPr>
        <w:spacing w:line="240" w:lineRule="auto"/>
        <w:ind w:left="4320" w:firstLine="720"/>
        <w:jc w:val="both"/>
        <w:rPr>
          <w:rFonts w:cstheme="minorHAnsi"/>
          <w:sz w:val="24"/>
          <w:szCs w:val="24"/>
        </w:rPr>
      </w:pPr>
      <w:r w:rsidRPr="00F94E8E">
        <w:rPr>
          <w:rFonts w:cstheme="minorHAnsi"/>
          <w:sz w:val="24"/>
          <w:szCs w:val="24"/>
        </w:rPr>
        <w:t>Date</w:t>
      </w:r>
    </w:p>
    <w:p w:rsidR="00182C4B" w:rsidRPr="00F94E8E" w:rsidRDefault="00182C4B" w:rsidP="00182C4B">
      <w:pPr>
        <w:spacing w:line="240" w:lineRule="auto"/>
        <w:ind w:left="4320" w:firstLine="720"/>
        <w:jc w:val="both"/>
        <w:rPr>
          <w:rFonts w:cstheme="minorHAnsi"/>
          <w:sz w:val="24"/>
          <w:szCs w:val="24"/>
        </w:rPr>
      </w:pPr>
      <w:r w:rsidRPr="00F94E8E">
        <w:rPr>
          <w:rFonts w:cstheme="minorHAnsi"/>
          <w:sz w:val="24"/>
          <w:szCs w:val="24"/>
        </w:rPr>
        <w:t>Activity number</w:t>
      </w: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TableGrid"/>
        <w:tblpPr w:leftFromText="180" w:rightFromText="180" w:horzAnchor="margin" w:tblpY="705"/>
        <w:tblW w:w="9865" w:type="dxa"/>
        <w:tblLook w:val="04A0"/>
      </w:tblPr>
      <w:tblGrid>
        <w:gridCol w:w="1580"/>
        <w:gridCol w:w="1998"/>
        <w:gridCol w:w="1395"/>
        <w:gridCol w:w="1265"/>
        <w:gridCol w:w="1245"/>
        <w:gridCol w:w="1108"/>
        <w:gridCol w:w="1274"/>
      </w:tblGrid>
      <w:tr w:rsidR="002529D2" w:rsidRPr="00F94E8E" w:rsidTr="001058A5">
        <w:trPr>
          <w:trHeight w:val="712"/>
        </w:trPr>
        <w:tc>
          <w:tcPr>
            <w:tcW w:w="1603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lastRenderedPageBreak/>
              <w:t>TYPE/</w:t>
            </w: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PROPERTIES</w:t>
            </w:r>
          </w:p>
        </w:tc>
        <w:tc>
          <w:tcPr>
            <w:tcW w:w="2015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Structure</w:t>
            </w:r>
          </w:p>
        </w:tc>
        <w:tc>
          <w:tcPr>
            <w:tcW w:w="1229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Specific function</w:t>
            </w:r>
          </w:p>
        </w:tc>
        <w:tc>
          <w:tcPr>
            <w:tcW w:w="128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Shape</w:t>
            </w:r>
          </w:p>
        </w:tc>
        <w:tc>
          <w:tcPr>
            <w:tcW w:w="1268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Quantity</w:t>
            </w: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  <w:p w:rsidR="002529D2" w:rsidRPr="00F94E8E" w:rsidRDefault="002529D2" w:rsidP="001058A5">
            <w:pPr>
              <w:tabs>
                <w:tab w:val="left" w:pos="826"/>
              </w:tabs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1162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Color</w:t>
            </w:r>
          </w:p>
        </w:tc>
        <w:tc>
          <w:tcPr>
            <w:tcW w:w="130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Granular/ agranular</w:t>
            </w:r>
          </w:p>
        </w:tc>
      </w:tr>
      <w:tr w:rsidR="002529D2" w:rsidRPr="00F94E8E" w:rsidTr="001058A5">
        <w:trPr>
          <w:trHeight w:val="1148"/>
        </w:trPr>
        <w:tc>
          <w:tcPr>
            <w:tcW w:w="1603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94E8E">
              <w:rPr>
                <w:rFonts w:cstheme="minorHAnsi"/>
                <w:sz w:val="24"/>
                <w:szCs w:val="24"/>
              </w:rPr>
              <w:t>Monocytes</w:t>
            </w:r>
            <w:proofErr w:type="spellEnd"/>
          </w:p>
        </w:tc>
        <w:tc>
          <w:tcPr>
            <w:tcW w:w="2015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>
                  <wp:extent cx="862300" cy="649995"/>
                  <wp:effectExtent l="19050" t="0" r="0" b="0"/>
                  <wp:docPr id="1" name="Picture 4" descr="monoc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nocy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686" cy="652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Innate immune system component</w:t>
            </w:r>
          </w:p>
        </w:tc>
        <w:tc>
          <w:tcPr>
            <w:tcW w:w="128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Spherical</w:t>
            </w:r>
          </w:p>
        </w:tc>
        <w:tc>
          <w:tcPr>
            <w:tcW w:w="1268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200-600 per blood microliter</w:t>
            </w:r>
          </w:p>
        </w:tc>
        <w:tc>
          <w:tcPr>
            <w:tcW w:w="1162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Blue-gray</w:t>
            </w:r>
          </w:p>
        </w:tc>
        <w:tc>
          <w:tcPr>
            <w:tcW w:w="130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Agranular</w:t>
            </w:r>
          </w:p>
        </w:tc>
      </w:tr>
      <w:tr w:rsidR="002529D2" w:rsidRPr="00F94E8E" w:rsidTr="001058A5">
        <w:trPr>
          <w:trHeight w:val="1148"/>
        </w:trPr>
        <w:tc>
          <w:tcPr>
            <w:tcW w:w="1603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Lymphocytes</w:t>
            </w:r>
          </w:p>
        </w:tc>
        <w:tc>
          <w:tcPr>
            <w:tcW w:w="2015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>
                  <wp:extent cx="1031828" cy="613353"/>
                  <wp:effectExtent l="19050" t="0" r="0" b="0"/>
                  <wp:docPr id="2" name="Picture 5" descr="lym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ymp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732" cy="638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Anti-body production</w:t>
            </w:r>
          </w:p>
        </w:tc>
        <w:tc>
          <w:tcPr>
            <w:tcW w:w="128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 xml:space="preserve">Spherical </w:t>
            </w:r>
          </w:p>
        </w:tc>
        <w:tc>
          <w:tcPr>
            <w:tcW w:w="1268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1000-4800 in 1µL</w:t>
            </w:r>
          </w:p>
        </w:tc>
        <w:tc>
          <w:tcPr>
            <w:tcW w:w="1162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Pale-blue</w:t>
            </w:r>
          </w:p>
        </w:tc>
        <w:tc>
          <w:tcPr>
            <w:tcW w:w="130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Agranular</w:t>
            </w:r>
          </w:p>
        </w:tc>
      </w:tr>
      <w:tr w:rsidR="002529D2" w:rsidRPr="00F94E8E" w:rsidTr="001058A5">
        <w:trPr>
          <w:trHeight w:val="1148"/>
        </w:trPr>
        <w:tc>
          <w:tcPr>
            <w:tcW w:w="1603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94E8E">
              <w:rPr>
                <w:rFonts w:cstheme="minorHAnsi"/>
                <w:sz w:val="24"/>
                <w:szCs w:val="24"/>
              </w:rPr>
              <w:t>Neutrophils</w:t>
            </w:r>
            <w:proofErr w:type="spellEnd"/>
          </w:p>
        </w:tc>
        <w:tc>
          <w:tcPr>
            <w:tcW w:w="2015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>
                  <wp:extent cx="977237" cy="607326"/>
                  <wp:effectExtent l="19050" t="0" r="0" b="0"/>
                  <wp:docPr id="3" name="Picture 6" descr="ne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u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236" cy="625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Bacterial and fungal infections protection</w:t>
            </w:r>
          </w:p>
        </w:tc>
        <w:tc>
          <w:tcPr>
            <w:tcW w:w="128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Spherical</w:t>
            </w:r>
          </w:p>
        </w:tc>
        <w:tc>
          <w:tcPr>
            <w:tcW w:w="1268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  <w:vertAlign w:val="superscript"/>
              </w:rPr>
            </w:pPr>
            <w:r w:rsidRPr="00F94E8E">
              <w:rPr>
                <w:rFonts w:cstheme="minorHAnsi"/>
                <w:sz w:val="24"/>
                <w:szCs w:val="24"/>
              </w:rPr>
              <w:t>4500-11000 per mm</w:t>
            </w:r>
            <w:r w:rsidRPr="00F94E8E">
              <w:rPr>
                <w:rFonts w:cstheme="minorHAns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62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Pink</w:t>
            </w:r>
          </w:p>
        </w:tc>
        <w:tc>
          <w:tcPr>
            <w:tcW w:w="130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Granular</w:t>
            </w:r>
          </w:p>
        </w:tc>
      </w:tr>
      <w:tr w:rsidR="002529D2" w:rsidRPr="00F94E8E" w:rsidTr="001058A5">
        <w:trPr>
          <w:trHeight w:val="1148"/>
        </w:trPr>
        <w:tc>
          <w:tcPr>
            <w:tcW w:w="1603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94E8E">
              <w:rPr>
                <w:rFonts w:cstheme="minorHAnsi"/>
                <w:sz w:val="24"/>
                <w:szCs w:val="24"/>
              </w:rPr>
              <w:t>Basophils</w:t>
            </w:r>
            <w:proofErr w:type="spellEnd"/>
          </w:p>
        </w:tc>
        <w:tc>
          <w:tcPr>
            <w:tcW w:w="2015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>
                  <wp:extent cx="1076159" cy="797372"/>
                  <wp:effectExtent l="19050" t="0" r="0" b="0"/>
                  <wp:docPr id="4" name="Picture 7" descr="basoph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sophil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70" cy="799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Fighting infections</w:t>
            </w:r>
          </w:p>
        </w:tc>
        <w:tc>
          <w:tcPr>
            <w:tcW w:w="128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Round</w:t>
            </w:r>
          </w:p>
        </w:tc>
        <w:tc>
          <w:tcPr>
            <w:tcW w:w="1268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 xml:space="preserve">0-3 in 1µL  </w:t>
            </w:r>
          </w:p>
        </w:tc>
        <w:tc>
          <w:tcPr>
            <w:tcW w:w="1162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Purple-black</w:t>
            </w:r>
          </w:p>
        </w:tc>
        <w:tc>
          <w:tcPr>
            <w:tcW w:w="130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Granular</w:t>
            </w:r>
          </w:p>
        </w:tc>
      </w:tr>
      <w:tr w:rsidR="002529D2" w:rsidRPr="00F94E8E" w:rsidTr="001058A5">
        <w:trPr>
          <w:trHeight w:val="1148"/>
        </w:trPr>
        <w:tc>
          <w:tcPr>
            <w:tcW w:w="1603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94E8E">
              <w:rPr>
                <w:rFonts w:cstheme="minorHAnsi"/>
                <w:sz w:val="24"/>
                <w:szCs w:val="24"/>
              </w:rPr>
              <w:t>Eosinophils</w:t>
            </w:r>
            <w:proofErr w:type="spellEnd"/>
          </w:p>
        </w:tc>
        <w:tc>
          <w:tcPr>
            <w:tcW w:w="2015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>
                  <wp:extent cx="967653" cy="809296"/>
                  <wp:effectExtent l="19050" t="0" r="3897" b="0"/>
                  <wp:docPr id="5" name="Picture 8" descr="eosinophil-vector-64417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osinophil-vector-644179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466" cy="813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Neutralizing parasitic infections</w:t>
            </w:r>
          </w:p>
        </w:tc>
        <w:tc>
          <w:tcPr>
            <w:tcW w:w="128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Pink</w:t>
            </w:r>
          </w:p>
        </w:tc>
        <w:tc>
          <w:tcPr>
            <w:tcW w:w="1268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30-350</w:t>
            </w:r>
          </w:p>
        </w:tc>
        <w:tc>
          <w:tcPr>
            <w:tcW w:w="1162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Light-blue</w:t>
            </w:r>
          </w:p>
        </w:tc>
        <w:tc>
          <w:tcPr>
            <w:tcW w:w="130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Granular</w:t>
            </w:r>
          </w:p>
        </w:tc>
      </w:tr>
      <w:tr w:rsidR="002529D2" w:rsidRPr="00F94E8E" w:rsidTr="001058A5">
        <w:trPr>
          <w:trHeight w:val="1691"/>
        </w:trPr>
        <w:tc>
          <w:tcPr>
            <w:tcW w:w="1603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Red blood cells</w:t>
            </w:r>
          </w:p>
        </w:tc>
        <w:tc>
          <w:tcPr>
            <w:tcW w:w="2015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>
                  <wp:extent cx="974597" cy="902208"/>
                  <wp:effectExtent l="19050" t="0" r="0" b="0"/>
                  <wp:docPr id="6" name="Picture 0" descr="RBC-structur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BC-structur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818" cy="912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Carrying oxygen to the rest of body from lungs</w:t>
            </w:r>
          </w:p>
        </w:tc>
        <w:tc>
          <w:tcPr>
            <w:tcW w:w="128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Biconcave disc</w:t>
            </w:r>
          </w:p>
        </w:tc>
        <w:tc>
          <w:tcPr>
            <w:tcW w:w="1268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20-30 trillion for adult humans</w:t>
            </w:r>
          </w:p>
        </w:tc>
        <w:tc>
          <w:tcPr>
            <w:tcW w:w="1162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Scarlet</w:t>
            </w:r>
          </w:p>
        </w:tc>
        <w:tc>
          <w:tcPr>
            <w:tcW w:w="130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N/A</w:t>
            </w:r>
          </w:p>
        </w:tc>
      </w:tr>
      <w:tr w:rsidR="002529D2" w:rsidRPr="00F94E8E" w:rsidTr="001058A5">
        <w:trPr>
          <w:trHeight w:val="1212"/>
        </w:trPr>
        <w:tc>
          <w:tcPr>
            <w:tcW w:w="1603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Platelets</w:t>
            </w:r>
          </w:p>
        </w:tc>
        <w:tc>
          <w:tcPr>
            <w:tcW w:w="2015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noProof/>
                <w:sz w:val="24"/>
                <w:szCs w:val="24"/>
              </w:rPr>
              <w:drawing>
                <wp:inline distT="0" distB="0" distL="0" distR="0">
                  <wp:extent cx="970014" cy="694481"/>
                  <wp:effectExtent l="19050" t="0" r="1536" b="0"/>
                  <wp:docPr id="7" name="Picture 2" descr="Platelet_struc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atelet_structure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324" cy="69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9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Bleeding prevention</w:t>
            </w:r>
          </w:p>
        </w:tc>
        <w:tc>
          <w:tcPr>
            <w:tcW w:w="128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Irregular shape</w:t>
            </w:r>
          </w:p>
        </w:tc>
        <w:tc>
          <w:tcPr>
            <w:tcW w:w="1268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150000 to 450000 per blood microliter</w:t>
            </w:r>
          </w:p>
        </w:tc>
        <w:tc>
          <w:tcPr>
            <w:tcW w:w="1162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Dark purple</w:t>
            </w:r>
          </w:p>
        </w:tc>
        <w:tc>
          <w:tcPr>
            <w:tcW w:w="1304" w:type="dxa"/>
          </w:tcPr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  <w:r w:rsidRPr="00F94E8E">
              <w:rPr>
                <w:rFonts w:cstheme="minorHAnsi"/>
                <w:sz w:val="24"/>
                <w:szCs w:val="24"/>
              </w:rPr>
              <w:t>Granular</w:t>
            </w: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  <w:p w:rsidR="002529D2" w:rsidRPr="00F94E8E" w:rsidRDefault="002529D2" w:rsidP="001058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182C4B" w:rsidRPr="00F94E8E" w:rsidRDefault="00182C4B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2529D2" w:rsidRPr="00F94E8E" w:rsidRDefault="002529D2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2529D2" w:rsidRPr="00F94E8E" w:rsidRDefault="002529D2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2529D2" w:rsidRPr="00F94E8E" w:rsidRDefault="002529D2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p w:rsidR="002529D2" w:rsidRPr="00F94E8E" w:rsidRDefault="002529D2" w:rsidP="00182C4B">
      <w:pPr>
        <w:spacing w:line="240" w:lineRule="auto"/>
        <w:jc w:val="both"/>
        <w:rPr>
          <w:rFonts w:cstheme="minorHAnsi"/>
          <w:sz w:val="24"/>
          <w:szCs w:val="24"/>
        </w:rPr>
      </w:pPr>
      <w:r w:rsidRPr="00F94E8E">
        <w:rPr>
          <w:rFonts w:cstheme="minorHAnsi"/>
          <w:sz w:val="24"/>
          <w:szCs w:val="24"/>
        </w:rPr>
        <w:lastRenderedPageBreak/>
        <w:t>References</w:t>
      </w:r>
    </w:p>
    <w:p w:rsidR="00F94E8E" w:rsidRPr="00F94E8E" w:rsidRDefault="00F94E8E" w:rsidP="00F94E8E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24"/>
          <w:szCs w:val="24"/>
        </w:rPr>
      </w:pPr>
      <w:r w:rsidRPr="00F94E8E">
        <w:rPr>
          <w:rFonts w:eastAsia="Times New Roman" w:cstheme="minorHAnsi"/>
          <w:vanish/>
          <w:sz w:val="24"/>
          <w:szCs w:val="24"/>
        </w:rPr>
        <w:t>Top of Form</w:t>
      </w:r>
    </w:p>
    <w:p w:rsidR="00F94E8E" w:rsidRPr="00F94E8E" w:rsidRDefault="00F94E8E" w:rsidP="00F94E8E">
      <w:pPr>
        <w:shd w:val="clear" w:color="auto" w:fill="FFFFFF"/>
        <w:spacing w:after="0" w:line="288" w:lineRule="atLeast"/>
        <w:rPr>
          <w:rFonts w:eastAsia="Arial Unicode MS" w:cstheme="minorHAnsi"/>
          <w:color w:val="000000"/>
          <w:sz w:val="24"/>
          <w:szCs w:val="24"/>
        </w:rPr>
      </w:pPr>
      <w:proofErr w:type="spellStart"/>
      <w:r w:rsidRPr="00F94E8E">
        <w:rPr>
          <w:rFonts w:eastAsia="Arial Unicode MS" w:cstheme="minorHAnsi"/>
          <w:color w:val="000000"/>
          <w:sz w:val="24"/>
          <w:szCs w:val="24"/>
        </w:rPr>
        <w:t>Surgenor</w:t>
      </w:r>
      <w:proofErr w:type="spellEnd"/>
      <w:r w:rsidRPr="00F94E8E">
        <w:rPr>
          <w:rFonts w:eastAsia="Arial Unicode MS" w:cstheme="minorHAnsi"/>
          <w:color w:val="000000"/>
          <w:sz w:val="24"/>
          <w:szCs w:val="24"/>
        </w:rPr>
        <w:t>, D. M. N. (2014). </w:t>
      </w:r>
      <w:r w:rsidRPr="00F94E8E">
        <w:rPr>
          <w:rFonts w:eastAsia="Arial Unicode MS" w:cstheme="minorHAnsi"/>
          <w:i/>
          <w:iCs/>
          <w:color w:val="000000"/>
          <w:sz w:val="24"/>
          <w:szCs w:val="24"/>
        </w:rPr>
        <w:t>The Red Blood Cell: Volume II</w:t>
      </w:r>
      <w:r w:rsidRPr="00F94E8E">
        <w:rPr>
          <w:rFonts w:eastAsia="Arial Unicode MS" w:cstheme="minorHAnsi"/>
          <w:color w:val="000000"/>
          <w:sz w:val="24"/>
          <w:szCs w:val="24"/>
        </w:rPr>
        <w:t>. Saint Louis: Elsevier Science.</w:t>
      </w:r>
    </w:p>
    <w:p w:rsidR="00F94E8E" w:rsidRPr="00F94E8E" w:rsidRDefault="00F94E8E" w:rsidP="00F94E8E">
      <w:pPr>
        <w:pBdr>
          <w:top w:val="single" w:sz="6" w:space="1" w:color="auto"/>
        </w:pBdr>
        <w:spacing w:after="0" w:line="240" w:lineRule="auto"/>
        <w:rPr>
          <w:rFonts w:eastAsia="Times New Roman" w:cstheme="minorHAnsi"/>
          <w:vanish/>
          <w:sz w:val="24"/>
          <w:szCs w:val="24"/>
        </w:rPr>
      </w:pPr>
      <w:r w:rsidRPr="00F94E8E">
        <w:rPr>
          <w:rFonts w:eastAsia="Times New Roman" w:cstheme="minorHAnsi"/>
          <w:vanish/>
          <w:sz w:val="24"/>
          <w:szCs w:val="24"/>
        </w:rPr>
        <w:t>Bottom of Form</w:t>
      </w:r>
    </w:p>
    <w:p w:rsidR="002529D2" w:rsidRPr="002529D2" w:rsidRDefault="002529D2" w:rsidP="002529D2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24"/>
          <w:szCs w:val="24"/>
        </w:rPr>
      </w:pPr>
      <w:r w:rsidRPr="002529D2">
        <w:rPr>
          <w:rFonts w:eastAsia="Times New Roman" w:cstheme="minorHAnsi"/>
          <w:vanish/>
          <w:sz w:val="24"/>
          <w:szCs w:val="24"/>
        </w:rPr>
        <w:t>Top of Form</w:t>
      </w:r>
    </w:p>
    <w:p w:rsidR="00F94E8E" w:rsidRPr="00F94E8E" w:rsidRDefault="00F94E8E" w:rsidP="00F94E8E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24"/>
          <w:szCs w:val="24"/>
        </w:rPr>
      </w:pPr>
      <w:r w:rsidRPr="00F94E8E">
        <w:rPr>
          <w:rFonts w:eastAsia="Times New Roman" w:cstheme="minorHAnsi"/>
          <w:vanish/>
          <w:sz w:val="24"/>
          <w:szCs w:val="24"/>
        </w:rPr>
        <w:t>Top of Form</w:t>
      </w:r>
    </w:p>
    <w:p w:rsidR="00F94E8E" w:rsidRPr="00F94E8E" w:rsidRDefault="00F94E8E" w:rsidP="00F94E8E">
      <w:pPr>
        <w:shd w:val="clear" w:color="auto" w:fill="FFFFFF"/>
        <w:spacing w:after="0" w:line="288" w:lineRule="atLeast"/>
        <w:rPr>
          <w:rFonts w:eastAsia="Arial Unicode MS" w:cstheme="minorHAnsi"/>
          <w:color w:val="000000"/>
          <w:sz w:val="24"/>
          <w:szCs w:val="24"/>
        </w:rPr>
      </w:pPr>
      <w:proofErr w:type="spellStart"/>
      <w:proofErr w:type="gramStart"/>
      <w:r w:rsidRPr="00F94E8E">
        <w:rPr>
          <w:rFonts w:eastAsia="Arial Unicode MS" w:cstheme="minorHAnsi"/>
          <w:color w:val="000000"/>
          <w:sz w:val="24"/>
          <w:szCs w:val="24"/>
        </w:rPr>
        <w:t>Bagge</w:t>
      </w:r>
      <w:proofErr w:type="spellEnd"/>
      <w:r w:rsidRPr="00F94E8E">
        <w:rPr>
          <w:rFonts w:eastAsia="Arial Unicode MS" w:cstheme="minorHAnsi"/>
          <w:color w:val="000000"/>
          <w:sz w:val="24"/>
          <w:szCs w:val="24"/>
        </w:rPr>
        <w:t xml:space="preserve">, U., Born, G. V. R., &amp; </w:t>
      </w:r>
      <w:proofErr w:type="spellStart"/>
      <w:r w:rsidRPr="00F94E8E">
        <w:rPr>
          <w:rFonts w:eastAsia="Arial Unicode MS" w:cstheme="minorHAnsi"/>
          <w:color w:val="000000"/>
          <w:sz w:val="24"/>
          <w:szCs w:val="24"/>
        </w:rPr>
        <w:t>Gaehtgens</w:t>
      </w:r>
      <w:proofErr w:type="spellEnd"/>
      <w:r w:rsidRPr="00F94E8E">
        <w:rPr>
          <w:rFonts w:eastAsia="Arial Unicode MS" w:cstheme="minorHAnsi"/>
          <w:color w:val="000000"/>
          <w:sz w:val="24"/>
          <w:szCs w:val="24"/>
        </w:rPr>
        <w:t>, P. (2013).</w:t>
      </w:r>
      <w:proofErr w:type="gramEnd"/>
      <w:r w:rsidRPr="00F94E8E">
        <w:rPr>
          <w:rFonts w:eastAsia="Arial Unicode MS" w:cstheme="minorHAnsi"/>
          <w:color w:val="000000"/>
          <w:sz w:val="24"/>
          <w:szCs w:val="24"/>
        </w:rPr>
        <w:t> </w:t>
      </w:r>
      <w:r w:rsidRPr="00F94E8E">
        <w:rPr>
          <w:rFonts w:eastAsia="Arial Unicode MS" w:cstheme="minorHAnsi"/>
          <w:i/>
          <w:iCs/>
          <w:color w:val="000000"/>
          <w:sz w:val="24"/>
          <w:szCs w:val="24"/>
        </w:rPr>
        <w:t xml:space="preserve">White Blood Cells: Morphology and </w:t>
      </w:r>
      <w:proofErr w:type="spellStart"/>
      <w:r w:rsidRPr="00F94E8E">
        <w:rPr>
          <w:rFonts w:eastAsia="Arial Unicode MS" w:cstheme="minorHAnsi"/>
          <w:i/>
          <w:iCs/>
          <w:color w:val="000000"/>
          <w:sz w:val="24"/>
          <w:szCs w:val="24"/>
        </w:rPr>
        <w:t>Rheology</w:t>
      </w:r>
      <w:proofErr w:type="spellEnd"/>
      <w:r w:rsidRPr="00F94E8E">
        <w:rPr>
          <w:rFonts w:eastAsia="Arial Unicode MS" w:cstheme="minorHAnsi"/>
          <w:i/>
          <w:iCs/>
          <w:color w:val="000000"/>
          <w:sz w:val="24"/>
          <w:szCs w:val="24"/>
        </w:rPr>
        <w:t xml:space="preserve"> </w:t>
      </w:r>
      <w:proofErr w:type="gramStart"/>
      <w:r w:rsidRPr="00F94E8E">
        <w:rPr>
          <w:rFonts w:eastAsia="Arial Unicode MS" w:cstheme="minorHAnsi"/>
          <w:i/>
          <w:iCs/>
          <w:color w:val="000000"/>
          <w:sz w:val="24"/>
          <w:szCs w:val="24"/>
        </w:rPr>
        <w:t>As</w:t>
      </w:r>
      <w:proofErr w:type="gramEnd"/>
      <w:r w:rsidRPr="00F94E8E">
        <w:rPr>
          <w:rFonts w:eastAsia="Arial Unicode MS" w:cstheme="minorHAnsi"/>
          <w:i/>
          <w:iCs/>
          <w:color w:val="000000"/>
          <w:sz w:val="24"/>
          <w:szCs w:val="24"/>
        </w:rPr>
        <w:t xml:space="preserve"> Related to Function</w:t>
      </w:r>
      <w:r w:rsidRPr="00F94E8E">
        <w:rPr>
          <w:rFonts w:eastAsia="Arial Unicode MS" w:cstheme="minorHAnsi"/>
          <w:color w:val="000000"/>
          <w:sz w:val="24"/>
          <w:szCs w:val="24"/>
        </w:rPr>
        <w:t>. Dordrecht: Springer Netherlands.</w:t>
      </w:r>
    </w:p>
    <w:p w:rsidR="00F94E8E" w:rsidRPr="00F94E8E" w:rsidRDefault="00F94E8E" w:rsidP="00F94E8E">
      <w:pPr>
        <w:pBdr>
          <w:top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24"/>
          <w:szCs w:val="24"/>
        </w:rPr>
      </w:pPr>
      <w:r w:rsidRPr="00F94E8E">
        <w:rPr>
          <w:rFonts w:eastAsia="Times New Roman" w:cstheme="minorHAnsi"/>
          <w:vanish/>
          <w:sz w:val="24"/>
          <w:szCs w:val="24"/>
        </w:rPr>
        <w:t>Bottom of Form</w:t>
      </w:r>
    </w:p>
    <w:p w:rsidR="002529D2" w:rsidRPr="002529D2" w:rsidRDefault="002529D2" w:rsidP="002529D2">
      <w:pPr>
        <w:shd w:val="clear" w:color="auto" w:fill="FFFFFF"/>
        <w:spacing w:after="0" w:line="288" w:lineRule="atLeast"/>
        <w:rPr>
          <w:rFonts w:eastAsia="Arial Unicode MS" w:cstheme="minorHAnsi"/>
          <w:color w:val="000000"/>
          <w:sz w:val="24"/>
          <w:szCs w:val="24"/>
        </w:rPr>
      </w:pPr>
      <w:r w:rsidRPr="002529D2">
        <w:rPr>
          <w:rFonts w:eastAsia="Arial Unicode MS" w:cstheme="minorHAnsi"/>
          <w:color w:val="000000"/>
          <w:sz w:val="24"/>
          <w:szCs w:val="24"/>
        </w:rPr>
        <w:t>. https://public.ebookcentral.proquest.com/choice/publicfullrecord.aspx?p=5610288.</w:t>
      </w:r>
    </w:p>
    <w:p w:rsidR="002529D2" w:rsidRPr="002529D2" w:rsidRDefault="002529D2" w:rsidP="002529D2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24"/>
          <w:szCs w:val="24"/>
        </w:rPr>
      </w:pPr>
      <w:r w:rsidRPr="002529D2">
        <w:rPr>
          <w:rFonts w:eastAsia="Times New Roman" w:cstheme="minorHAnsi"/>
          <w:vanish/>
          <w:sz w:val="24"/>
          <w:szCs w:val="24"/>
        </w:rPr>
        <w:t>Top of Form</w:t>
      </w:r>
    </w:p>
    <w:p w:rsidR="002529D2" w:rsidRPr="002529D2" w:rsidRDefault="002529D2" w:rsidP="002529D2">
      <w:pPr>
        <w:shd w:val="clear" w:color="auto" w:fill="FFFFFF"/>
        <w:spacing w:after="0" w:line="288" w:lineRule="atLeast"/>
        <w:rPr>
          <w:rFonts w:eastAsia="Arial Unicode MS" w:cstheme="minorHAnsi"/>
          <w:color w:val="000000"/>
          <w:sz w:val="24"/>
          <w:szCs w:val="24"/>
        </w:rPr>
      </w:pPr>
      <w:proofErr w:type="spellStart"/>
      <w:proofErr w:type="gramStart"/>
      <w:r w:rsidRPr="002529D2">
        <w:rPr>
          <w:rFonts w:eastAsia="Arial Unicode MS" w:cstheme="minorHAnsi"/>
          <w:color w:val="000000"/>
          <w:sz w:val="24"/>
          <w:szCs w:val="24"/>
        </w:rPr>
        <w:t>Missirlis</w:t>
      </w:r>
      <w:proofErr w:type="spellEnd"/>
      <w:r w:rsidRPr="002529D2">
        <w:rPr>
          <w:rFonts w:eastAsia="Arial Unicode MS" w:cstheme="minorHAnsi"/>
          <w:color w:val="000000"/>
          <w:sz w:val="24"/>
          <w:szCs w:val="24"/>
        </w:rPr>
        <w:t xml:space="preserve">, Y. F., &amp; </w:t>
      </w:r>
      <w:proofErr w:type="spellStart"/>
      <w:r w:rsidRPr="002529D2">
        <w:rPr>
          <w:rFonts w:eastAsia="Arial Unicode MS" w:cstheme="minorHAnsi"/>
          <w:color w:val="000000"/>
          <w:sz w:val="24"/>
          <w:szCs w:val="24"/>
        </w:rPr>
        <w:t>Wautier</w:t>
      </w:r>
      <w:proofErr w:type="spellEnd"/>
      <w:r w:rsidRPr="002529D2">
        <w:rPr>
          <w:rFonts w:eastAsia="Arial Unicode MS" w:cstheme="minorHAnsi"/>
          <w:color w:val="000000"/>
          <w:sz w:val="24"/>
          <w:szCs w:val="24"/>
        </w:rPr>
        <w:t>, J.-L.</w:t>
      </w:r>
      <w:proofErr w:type="gramEnd"/>
      <w:r w:rsidRPr="002529D2">
        <w:rPr>
          <w:rFonts w:eastAsia="Arial Unicode MS" w:cstheme="minorHAnsi"/>
          <w:color w:val="000000"/>
          <w:sz w:val="24"/>
          <w:szCs w:val="24"/>
        </w:rPr>
        <w:t xml:space="preserve"> </w:t>
      </w:r>
      <w:proofErr w:type="gramStart"/>
      <w:r w:rsidRPr="002529D2">
        <w:rPr>
          <w:rFonts w:eastAsia="Arial Unicode MS" w:cstheme="minorHAnsi"/>
          <w:color w:val="000000"/>
          <w:sz w:val="24"/>
          <w:szCs w:val="24"/>
        </w:rPr>
        <w:t>(1993). </w:t>
      </w:r>
      <w:r w:rsidRPr="002529D2">
        <w:rPr>
          <w:rFonts w:eastAsia="Arial Unicode MS" w:cstheme="minorHAnsi"/>
          <w:i/>
          <w:iCs/>
          <w:color w:val="000000"/>
          <w:sz w:val="24"/>
          <w:szCs w:val="24"/>
        </w:rPr>
        <w:t>The Role of platelets in blood-biomaterial interactions</w:t>
      </w:r>
      <w:r w:rsidRPr="002529D2">
        <w:rPr>
          <w:rFonts w:eastAsia="Arial Unicode MS" w:cstheme="minorHAnsi"/>
          <w:color w:val="000000"/>
          <w:sz w:val="24"/>
          <w:szCs w:val="24"/>
        </w:rPr>
        <w:t>.</w:t>
      </w:r>
      <w:proofErr w:type="gramEnd"/>
      <w:r w:rsidRPr="002529D2">
        <w:rPr>
          <w:rFonts w:eastAsia="Arial Unicode MS" w:cstheme="minorHAnsi"/>
          <w:color w:val="000000"/>
          <w:sz w:val="24"/>
          <w:szCs w:val="24"/>
        </w:rPr>
        <w:t xml:space="preserve"> Dordrecht: </w:t>
      </w:r>
      <w:proofErr w:type="spellStart"/>
      <w:r w:rsidRPr="002529D2">
        <w:rPr>
          <w:rFonts w:eastAsia="Arial Unicode MS" w:cstheme="minorHAnsi"/>
          <w:color w:val="000000"/>
          <w:sz w:val="24"/>
          <w:szCs w:val="24"/>
        </w:rPr>
        <w:t>Kluwer</w:t>
      </w:r>
      <w:proofErr w:type="spellEnd"/>
      <w:r w:rsidRPr="002529D2">
        <w:rPr>
          <w:rFonts w:eastAsia="Arial Unicode MS" w:cstheme="minorHAnsi"/>
          <w:color w:val="000000"/>
          <w:sz w:val="24"/>
          <w:szCs w:val="24"/>
        </w:rPr>
        <w:t>.</w:t>
      </w:r>
    </w:p>
    <w:p w:rsidR="002529D2" w:rsidRPr="002529D2" w:rsidRDefault="002529D2" w:rsidP="002529D2">
      <w:pPr>
        <w:pBdr>
          <w:top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24"/>
          <w:szCs w:val="24"/>
        </w:rPr>
      </w:pPr>
      <w:r w:rsidRPr="002529D2">
        <w:rPr>
          <w:rFonts w:eastAsia="Times New Roman" w:cstheme="minorHAnsi"/>
          <w:vanish/>
          <w:sz w:val="24"/>
          <w:szCs w:val="24"/>
        </w:rPr>
        <w:t>Bottom of Form</w:t>
      </w:r>
    </w:p>
    <w:p w:rsidR="002529D2" w:rsidRPr="002529D2" w:rsidRDefault="002529D2" w:rsidP="002529D2">
      <w:pPr>
        <w:pBdr>
          <w:top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24"/>
          <w:szCs w:val="24"/>
        </w:rPr>
      </w:pPr>
      <w:r w:rsidRPr="002529D2">
        <w:rPr>
          <w:rFonts w:eastAsia="Times New Roman" w:cstheme="minorHAnsi"/>
          <w:vanish/>
          <w:sz w:val="24"/>
          <w:szCs w:val="24"/>
        </w:rPr>
        <w:t>Bottom of Form</w:t>
      </w:r>
    </w:p>
    <w:p w:rsidR="002529D2" w:rsidRPr="00F94E8E" w:rsidRDefault="002529D2" w:rsidP="00182C4B">
      <w:pPr>
        <w:spacing w:line="240" w:lineRule="auto"/>
        <w:jc w:val="both"/>
        <w:rPr>
          <w:rFonts w:cstheme="minorHAnsi"/>
          <w:sz w:val="24"/>
          <w:szCs w:val="24"/>
        </w:rPr>
      </w:pPr>
    </w:p>
    <w:sectPr w:rsidR="002529D2" w:rsidRPr="00F94E8E" w:rsidSect="00B25B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25B51"/>
    <w:rsid w:val="00182C4B"/>
    <w:rsid w:val="001D0BA8"/>
    <w:rsid w:val="001E238A"/>
    <w:rsid w:val="00225163"/>
    <w:rsid w:val="002529D2"/>
    <w:rsid w:val="002E1C9D"/>
    <w:rsid w:val="004E7CF7"/>
    <w:rsid w:val="005A7EE3"/>
    <w:rsid w:val="00733B6C"/>
    <w:rsid w:val="00860E9A"/>
    <w:rsid w:val="00B25B51"/>
    <w:rsid w:val="00BC6E8D"/>
    <w:rsid w:val="00C347BE"/>
    <w:rsid w:val="00C427CE"/>
    <w:rsid w:val="00E71716"/>
    <w:rsid w:val="00EC7958"/>
    <w:rsid w:val="00F8709F"/>
    <w:rsid w:val="00F94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7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3B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0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E9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29D2"/>
    <w:rPr>
      <w:color w:val="0000FF" w:themeColor="hyperlink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529D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529D2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529D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529D2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839035509">
              <w:marLeft w:val="0"/>
              <w:marRight w:val="0"/>
              <w:marTop w:val="65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4786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693190450">
              <w:marLeft w:val="0"/>
              <w:marRight w:val="0"/>
              <w:marTop w:val="65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508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312634484">
              <w:marLeft w:val="0"/>
              <w:marRight w:val="0"/>
              <w:marTop w:val="65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8910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465319862">
              <w:marLeft w:val="0"/>
              <w:marRight w:val="0"/>
              <w:marTop w:val="65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5</cp:revision>
  <dcterms:created xsi:type="dcterms:W3CDTF">2021-01-23T15:22:00Z</dcterms:created>
  <dcterms:modified xsi:type="dcterms:W3CDTF">2021-01-23T17:35:00Z</dcterms:modified>
</cp:coreProperties>
</file>